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Management and Risk Management</w:t>
      </w:r>
    </w:p>
    <w:p>
      <w:pPr>
        <w:pStyle w:val="Subtitle"/>
      </w:pPr>
      <w:r>
        <w:t>A practical working guide for project managers</w:t>
      </w:r>
    </w:p>
    <w:p>
      <w:r>
        <w:t>This guide expands the attached Project Management and Risk Fundamentals image into a method you can use to start, plan, deliver, control and close a project. Its central message is practical: connect delivery decisions to objectives, evidence and risk, and give every action a named owner.</w:t>
      </w:r>
    </w:p>
    <w:p>
      <w:pPr>
        <w:pStyle w:val="Heading2"/>
      </w:pPr>
      <w:r>
        <w:t>How to use this guide</w:t>
      </w:r>
    </w:p>
    <w:p>
      <w:r>
        <w:t>Read pages 2 to 6 when setting up a project. Use page 7 for your recurring management routine, page 8 for a worked example and page 9 to copy the working templates into your own project records. Scale the paperwork to the size and complexity of the work, while keeping accountability and acceptance criteria explicit.</w:t>
      </w:r>
    </w:p>
    <w:tbl>
      <w:tblPr>
        <w:tblW w:type="auto" w:w="0"/>
        <w:tblLayout w:type="fixed"/>
        <w:tblLook w:firstColumn="1" w:firstRow="1" w:lastColumn="0" w:lastRow="0" w:noHBand="0" w:noVBand="1" w:val="04A0"/>
      </w:tblPr>
      <w:tblGrid>
        <w:gridCol w:w="936"/>
        <w:gridCol w:w="9144"/>
      </w:tblGrid>
      <w:tr>
        <w:trPr>
          <w:tblHeader/>
        </w:trPr>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Page</w:t>
            </w:r>
          </w:p>
        </w:tc>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Working topic</w:t>
            </w:r>
          </w:p>
        </w:tc>
      </w:tr>
      <w:tr>
        <w:tc>
          <w:tcPr>
            <w:tcW w:type="dxa" w:w="93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2</w:t>
            </w:r>
          </w:p>
        </w:tc>
        <w:tc>
          <w:tcPr>
            <w:tcW w:type="dxa" w:w="914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Initiation and project authority</w:t>
            </w:r>
          </w:p>
        </w:tc>
      </w:tr>
      <w:tr>
        <w:tc>
          <w:tcPr>
            <w:tcW w:type="dxa" w:w="93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3</w:t>
            </w:r>
          </w:p>
        </w:tc>
        <w:tc>
          <w:tcPr>
            <w:tcW w:type="dxa" w:w="914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Planning scope schedule cost and quality</w:t>
            </w:r>
          </w:p>
        </w:tc>
      </w:tr>
      <w:tr>
        <w:tc>
          <w:tcPr>
            <w:tcW w:type="dxa" w:w="93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4</w:t>
            </w:r>
          </w:p>
        </w:tc>
        <w:tc>
          <w:tcPr>
            <w:tcW w:type="dxa" w:w="914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Execution monitoring and change control</w:t>
            </w:r>
          </w:p>
        </w:tc>
      </w:tr>
      <w:tr>
        <w:tc>
          <w:tcPr>
            <w:tcW w:type="dxa" w:w="93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5</w:t>
            </w:r>
          </w:p>
        </w:tc>
        <w:tc>
          <w:tcPr>
            <w:tcW w:type="dxa" w:w="914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Choosing waterfall agile or hybrid delivery</w:t>
            </w:r>
          </w:p>
        </w:tc>
      </w:tr>
      <w:tr>
        <w:tc>
          <w:tcPr>
            <w:tcW w:type="dxa" w:w="93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6</w:t>
            </w:r>
          </w:p>
        </w:tc>
        <w:tc>
          <w:tcPr>
            <w:tcW w:type="dxa" w:w="914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Identifying analysing and responding to risk</w:t>
            </w:r>
          </w:p>
        </w:tc>
      </w:tr>
      <w:tr>
        <w:tc>
          <w:tcPr>
            <w:tcW w:type="dxa" w:w="93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7</w:t>
            </w:r>
          </w:p>
        </w:tc>
        <w:tc>
          <w:tcPr>
            <w:tcW w:type="dxa" w:w="914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Daily weekly and monthly management routines</w:t>
            </w:r>
          </w:p>
        </w:tc>
      </w:tr>
      <w:tr>
        <w:tc>
          <w:tcPr>
            <w:tcW w:type="dxa" w:w="93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8</w:t>
            </w:r>
          </w:p>
        </w:tc>
        <w:tc>
          <w:tcPr>
            <w:tcW w:type="dxa" w:w="914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Worked example and project closure</w:t>
            </w:r>
          </w:p>
        </w:tc>
      </w:tr>
      <w:tr>
        <w:tc>
          <w:tcPr>
            <w:tcW w:type="dxa" w:w="93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9</w:t>
            </w:r>
          </w:p>
        </w:tc>
        <w:tc>
          <w:tcPr>
            <w:tcW w:type="dxa" w:w="914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Reusable templates and final checklist</w:t>
            </w:r>
          </w:p>
        </w:tc>
      </w:tr>
    </w:tbl>
    <w:p/>
    <w:p>
      <w:pPr>
        <w:pStyle w:val="Heading2"/>
      </w:pPr>
      <w:r>
        <w:t>Clarifications to the source image</w:t>
      </w:r>
    </w:p>
    <w:p>
      <w:r>
        <w:t>The iron triangle has three constraints: scope, time and cost. The image repeats the word time around the triangle; quality is affected by decisions about all three. Monitoring and control operate throughout delivery, rather than only after execution. Closing includes acceptance, handover and learning, as well as archiving.</w:t>
      </w:r>
    </w:p>
    <w:p>
      <w:r>
        <w:t>A risk is an uncertain event or condition that may affect objectives positively or negatively. An issue has already happened. A heat map needs one axis for probability and one for impact; the source image labels these inconsistently. This guide uses a clear probability–impact approach.</w:t>
      </w:r>
    </w:p>
    <w:p>
      <w:r>
        <w:t>Source basis: the user supplied infographic. The explanations, examples and templates below are practical elaborations, not a verbatim transcription or a claim of compliance with a particular professional standard.</w:t>
      </w:r>
    </w:p>
    <w:p>
      <w:r>
        <w:br w:type="page"/>
      </w:r>
    </w:p>
    <w:p>
      <w:pPr>
        <w:pStyle w:val="Heading1"/>
      </w:pPr>
      <w:r>
        <w:t>1 Initiate with a clear purpose</w:t>
      </w:r>
    </w:p>
    <w:p>
      <w:r>
        <w:t>Initiation establishes why the project should exist, what success means and who can authorise the work. A schedule is useful only after the intended outcome is understood.</w:t>
      </w:r>
    </w:p>
    <w:p>
      <w:pPr>
        <w:pStyle w:val="Heading2"/>
      </w:pPr>
      <w:r>
        <w:t>Define the business outcome</w:t>
      </w:r>
    </w:p>
    <w:p>
      <w:r>
        <w:t>Describe the problem or opportunity in plain language. Connect the deliverables to a measurable benefit. For example, a new booking system is a deliverable; reducing booking errors is an outcome. Record the current baseline, target and person responsible for measuring the benefit after handover.</w:t>
      </w:r>
    </w:p>
    <w:p>
      <w:pPr>
        <w:pStyle w:val="Heading2"/>
      </w:pPr>
      <w:r>
        <w:t>Agree the project charter</w:t>
      </w:r>
    </w:p>
    <w:p>
      <w:r>
        <w:t>Prepare a short charter covering the purpose, measurable objectives, main deliverables, boundaries, target dates, initial budget, key assumptions and major risks. Name the sponsor, project manager and person authorised to accept the outputs. Record the approval date and any conditions attached to approval.</w:t>
      </w:r>
    </w:p>
    <w:p>
      <w:pPr>
        <w:pStyle w:val="Heading2"/>
      </w:pPr>
      <w:r>
        <w:t>Identify stakeholders and decision rights</w:t>
      </w:r>
    </w:p>
    <w:p>
      <w:r>
        <w:t>List people who fund, approve, deliver, use or are affected by the project. Ask what they need, what influence they have and how they should be involved. Include operations, support and external partners early so that handover requirements do not appear at the end.</w:t>
      </w:r>
    </w:p>
    <w:tbl>
      <w:tblPr>
        <w:tblW w:type="auto" w:w="0"/>
        <w:tblLayout w:type="fixed"/>
        <w:tblLook w:firstColumn="1" w:firstRow="1" w:lastColumn="0" w:lastRow="0" w:noHBand="0" w:noVBand="1" w:val="04A0"/>
      </w:tblPr>
      <w:tblGrid>
        <w:gridCol w:w="2376"/>
        <w:gridCol w:w="7704"/>
      </w:tblGrid>
      <w:tr>
        <w:trPr>
          <w:tblHeader/>
        </w:trPr>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Role</w:t>
            </w:r>
          </w:p>
        </w:tc>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Practical responsibility</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Sponsor</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Own the business case and decide escalated tradeoffs.</w:t>
            </w:r>
          </w:p>
        </w:tc>
      </w:tr>
      <w:tr>
        <w:tc>
          <w:tcPr>
            <w:tcW w:type="dxa" w:w="237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Project manager</w:t>
            </w:r>
          </w:p>
        </w:tc>
        <w:tc>
          <w:tcPr>
            <w:tcW w:type="dxa" w:w="770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Coordinate the plan, report performance and bring decisions forward.</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Delivery owner</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Provide estimates, complete work and demonstrate quality.</w:t>
            </w:r>
          </w:p>
        </w:tc>
      </w:tr>
      <w:tr>
        <w:tc>
          <w:tcPr>
            <w:tcW w:type="dxa" w:w="237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Business or product owner</w:t>
            </w:r>
          </w:p>
        </w:tc>
        <w:tc>
          <w:tcPr>
            <w:tcW w:type="dxa" w:w="770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Clarify priorities and validate the intended outcome.</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Acceptance authority</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Approve deliverables against agreed criteria.</w:t>
            </w:r>
          </w:p>
        </w:tc>
      </w:tr>
    </w:tbl>
    <w:p/>
    <w:p>
      <w:pPr>
        <w:pStyle w:val="Heading2"/>
      </w:pPr>
      <w:r>
        <w:t>Hold a focused kickoff</w:t>
      </w:r>
    </w:p>
    <w:p>
      <w:r>
        <w:t>Explain the purpose, success measures, scope boundaries, responsibilities and first milestones. Agree where project records live, how decisions are recorded, how often progress is reviewed and what should trigger escalation. End with named actions and dates.</w:t>
      </w:r>
    </w:p>
    <w:p>
      <w:pPr>
        <w:pStyle w:val="Heading2"/>
      </w:pPr>
      <w:r>
        <w:t>Decision gate before detailed planning</w:t>
      </w:r>
    </w:p>
    <w:p>
      <w:r>
        <w:t>Proceed when the sponsor has approved the purpose and initial funding, ownership is clear, success can be assessed and the major feasibility concerns are understood. If a critical assumption is untested, authorise a time limited discovery activity before committing to full delivery.</w:t>
      </w:r>
    </w:p>
    <w:p>
      <w:r>
        <w:t>Working example: a transport company wants a booking and vehicle scheduling system in eight weeks. The sponsor sets an illustrative target to reduce double bookings from ten per month to two or fewer within three months of launch. The operations manager owns the benefit measurement.</w:t>
      </w:r>
    </w:p>
    <w:p>
      <w:r>
        <w:br w:type="page"/>
      </w:r>
    </w:p>
    <w:p>
      <w:pPr>
        <w:pStyle w:val="Heading1"/>
      </w:pPr>
      <w:r>
        <w:t>2 Build a realistic delivery plan</w:t>
      </w:r>
    </w:p>
    <w:p>
      <w:pPr>
        <w:pStyle w:val="Heading2"/>
      </w:pPr>
      <w:r>
        <w:t>Define scope and acceptance</w:t>
      </w:r>
    </w:p>
    <w:p>
      <w:r>
        <w:t>Break the required outputs into manageable deliverables and tasks. State what is included and excluded. Give each deliverable acceptance criteria that can be checked, such as all approved booking fields being saved and retrievable. Avoid vague criteria such as easy to use without a defined evaluation method.</w:t>
      </w:r>
    </w:p>
    <w:p>
      <w:pPr>
        <w:pStyle w:val="Heading2"/>
      </w:pPr>
      <w:r>
        <w:t>Sequence and estimate the work</w:t>
      </w:r>
    </w:p>
    <w:p>
      <w:r>
        <w:t>Identify dependencies before choosing dates. Distinguish effort from elapsed duration: two days of work may take a week if a specialist is only partly available. Ask the people doing the work to estimate it, record uncertain assumptions and check resource availability. Identify the dependency path that determines the earliest finish and review it when the plan changes.</w:t>
      </w:r>
    </w:p>
    <w:p>
      <w:pPr>
        <w:pStyle w:val="Heading2"/>
      </w:pPr>
      <w:r>
        <w:t>Build the budget and quality approach</w:t>
      </w:r>
    </w:p>
    <w:p>
      <w:r>
        <w:t>Include labour, purchases, supplier charges, testing, training and transition costs. Explain the basis of estimates and the treatment of contingency. Define quality checks, reviewers and evidence of acceptance before delivery begins. Include operational readiness, such as support contacts, access, recovery procedures and user instructions.</w:t>
      </w:r>
    </w:p>
    <w:tbl>
      <w:tblPr>
        <w:tblW w:type="auto" w:w="0"/>
        <w:tblLayout w:type="fixed"/>
        <w:tblLook w:firstColumn="1" w:firstRow="1" w:lastColumn="0" w:lastRow="0" w:noHBand="0" w:noVBand="1" w:val="04A0"/>
      </w:tblPr>
      <w:tblGrid>
        <w:gridCol w:w="1584"/>
        <w:gridCol w:w="8496"/>
      </w:tblGrid>
      <w:tr>
        <w:trPr>
          <w:tblHeader/>
        </w:trPr>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Constraint</w:t>
            </w:r>
          </w:p>
        </w:tc>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Question before approving a change</w:t>
            </w:r>
          </w:p>
        </w:tc>
      </w:tr>
      <w:tr>
        <w:tc>
          <w:tcPr>
            <w:tcW w:type="dxa" w:w="158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Scope</w:t>
            </w:r>
          </w:p>
        </w:tc>
        <w:tc>
          <w:tcPr>
            <w:tcW w:type="dxa" w:w="849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Which deliverable or acceptance criterion changes?</w:t>
            </w:r>
          </w:p>
        </w:tc>
      </w:tr>
      <w:tr>
        <w:tc>
          <w:tcPr>
            <w:tcW w:type="dxa" w:w="158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Time</w:t>
            </w:r>
          </w:p>
        </w:tc>
        <w:tc>
          <w:tcPr>
            <w:tcW w:type="dxa" w:w="849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Which dependency or milestone will move?</w:t>
            </w:r>
          </w:p>
        </w:tc>
      </w:tr>
      <w:tr>
        <w:tc>
          <w:tcPr>
            <w:tcW w:type="dxa" w:w="158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Cost</w:t>
            </w:r>
          </w:p>
        </w:tc>
        <w:tc>
          <w:tcPr>
            <w:tcW w:type="dxa" w:w="849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What additional spending or resource capacity is required?</w:t>
            </w:r>
          </w:p>
        </w:tc>
      </w:tr>
      <w:tr>
        <w:tc>
          <w:tcPr>
            <w:tcW w:type="dxa" w:w="158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Quality</w:t>
            </w:r>
          </w:p>
        </w:tc>
        <w:tc>
          <w:tcPr>
            <w:tcW w:type="dxa" w:w="849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Will the output still meet agreed standards and user needs?</w:t>
            </w:r>
          </w:p>
        </w:tc>
      </w:tr>
    </w:tbl>
    <w:p/>
    <w:p>
      <w:pPr>
        <w:pStyle w:val="Heading2"/>
      </w:pPr>
      <w:r>
        <w:t>Assign accountability</w:t>
      </w:r>
    </w:p>
    <w:p>
      <w:r>
        <w:t>Use a responsibility matrix when multiple teams are involved. R means responsible for doing the work; A means accountable for the outcome; C means consulted; I means informed. Normally assign one accountable role per activity to avoid competing approvals. Accountability does not remove the need for collaboration.</w:t>
      </w:r>
    </w:p>
    <w:p>
      <w:pPr>
        <w:pStyle w:val="Heading2"/>
      </w:pPr>
      <w:r>
        <w:t>Baseline and communicate the plan</w:t>
      </w:r>
    </w:p>
    <w:p>
      <w:r>
        <w:t>Approve the scope, milestone schedule and cost baseline through the agreed governance process. Keep the approved baseline visible alongside the current forecast. A forecast predicts where the project is going; a baseline records the authorised commitment. Do not overwrite the baseline simply because delivery is late.</w:t>
      </w:r>
    </w:p>
    <w:p>
      <w:pPr>
        <w:pStyle w:val="Heading2"/>
      </w:pPr>
      <w:r>
        <w:t>Planning completion check</w:t>
      </w:r>
    </w:p>
    <w:p>
      <w:r>
        <w:t>Confirm that each deliverable has an owner, acceptance criteria, dependencies and a planned date; the team has capacity; major risks have responses; procurement lead times are included; reporting is agreed; and the sponsor knows the key assumptions. Keep a visible list of unresolved planning decisions.</w:t>
      </w:r>
    </w:p>
    <w:p>
      <w:r>
        <w:br w:type="page"/>
      </w:r>
    </w:p>
    <w:p>
      <w:pPr>
        <w:pStyle w:val="Heading1"/>
      </w:pPr>
      <w:r>
        <w:t>3 Execute and control delivery</w:t>
      </w:r>
    </w:p>
    <w:p>
      <w:pPr>
        <w:pStyle w:val="Heading2"/>
      </w:pPr>
      <w:r>
        <w:t>Manage work through evidence</w:t>
      </w:r>
    </w:p>
    <w:p>
      <w:r>
        <w:t>Maintain a shared task board or action log with an owner, due date and status for each item. Ask what is complete, what evidence supports completion, what remains and what is blocking progress. A task described as nearly finished may still depend on testing or approval, so report those steps separately.</w:t>
      </w:r>
    </w:p>
    <w:p>
      <w:pPr>
        <w:pStyle w:val="Heading2"/>
      </w:pPr>
      <w:r>
        <w:t>Track actual performance and forecast</w:t>
      </w:r>
    </w:p>
    <w:p>
      <w:r>
        <w:t>Compare completed work, milestone dates and actual spending with the approved plan. Calculate the expected finish using remaining work and dependencies. Estimate final cost as actual cost to date plus the estimated cost to complete. Include committed costs and avoid counting the same cost twice.</w:t>
      </w:r>
    </w:p>
    <w:tbl>
      <w:tblPr>
        <w:tblW w:type="auto" w:w="0"/>
        <w:tblLayout w:type="fixed"/>
        <w:tblLook w:firstColumn="1" w:firstRow="1" w:lastColumn="0" w:lastRow="0" w:noHBand="0" w:noVBand="1" w:val="04A0"/>
      </w:tblPr>
      <w:tblGrid>
        <w:gridCol w:w="2376"/>
        <w:gridCol w:w="7704"/>
      </w:tblGrid>
      <w:tr>
        <w:trPr>
          <w:tblHeader/>
        </w:trPr>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Measure</w:t>
            </w:r>
          </w:p>
        </w:tc>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Useful interpretation</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Milestone forecast</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Show baseline date, current forecast and variance.</w:t>
            </w:r>
          </w:p>
        </w:tc>
      </w:tr>
      <w:tr>
        <w:tc>
          <w:tcPr>
            <w:tcW w:type="dxa" w:w="237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Cost forecast</w:t>
            </w:r>
          </w:p>
        </w:tc>
        <w:tc>
          <w:tcPr>
            <w:tcW w:type="dxa" w:w="770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Show approved budget, actual cost and estimate at completion.</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Accepted deliverables</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Count outputs meeting criteria, rather than activity alone.</w:t>
            </w:r>
          </w:p>
        </w:tc>
      </w:tr>
      <w:tr>
        <w:tc>
          <w:tcPr>
            <w:tcW w:type="dxa" w:w="237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Open issues</w:t>
            </w:r>
          </w:p>
        </w:tc>
        <w:tc>
          <w:tcPr>
            <w:tcW w:type="dxa" w:w="770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Track severity, owner, age, next action and due date.</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Risk exposure</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Review major threats, response progress and residual risk.</w:t>
            </w:r>
          </w:p>
        </w:tc>
      </w:tr>
    </w:tbl>
    <w:p/>
    <w:p>
      <w:pPr>
        <w:pStyle w:val="Heading2"/>
      </w:pPr>
      <w:r>
        <w:t>Control changes openly</w:t>
      </w:r>
    </w:p>
    <w:p>
      <w:r>
        <w:t>Record a requested change and its reason. Assess the effect on scope, dependencies, schedule, cost, quality, benefits and risks. Present realistic options to the authorised decision maker. Record approval, rejection or deferral, then update controlled plans and communicate the decision. Team members should know which changes they can authorise and which need escalation.</w:t>
      </w:r>
    </w:p>
    <w:p>
      <w:r>
        <w:t>Example: adding automated customer notifications may require integration, testing and extra cost. Offer a decision to extend the date, fund extra capacity if feasible, or defer the feature. Do not assume that adding people will automatically shorten the work.</w:t>
      </w:r>
    </w:p>
    <w:p>
      <w:pPr>
        <w:pStyle w:val="Heading2"/>
      </w:pPr>
      <w:r>
        <w:t>Resolve issues and escalate early</w:t>
      </w:r>
    </w:p>
    <w:p>
      <w:r>
        <w:t>When a risk occurs, create or update an issue with the actual impact and an immediate action owner. Escalate when a decision exceeds your authority, a critical milestone is threatened, an approved tolerance is exceeded or the team cannot remove a blocker in time. State the decision needed, latest useful decision date and recommendation.</w:t>
      </w:r>
    </w:p>
    <w:p>
      <w:pPr>
        <w:pStyle w:val="Heading2"/>
      </w:pPr>
      <w:r>
        <w:t>Use honest status reporting</w:t>
      </w:r>
    </w:p>
    <w:p>
      <w:r>
        <w:t>Agree status thresholds with the sponsor. For example, green means delivery is within agreed tolerance; amber means a credible recovery action or sponsor decision is needed; red means the commitment cannot currently be met without intervention. These are project defined rules, not universal thresholds. Show the reasons and next actions beside the colour.</w:t>
      </w:r>
    </w:p>
    <w:p>
      <w:r>
        <w:br w:type="page"/>
      </w:r>
    </w:p>
    <w:p>
      <w:pPr>
        <w:pStyle w:val="Heading1"/>
      </w:pPr>
      <w:r>
        <w:t>4 Choose the delivery approach</w:t>
      </w:r>
    </w:p>
    <w:p>
      <w:r>
        <w:t>Choose the approach according to uncertainty, the cost of change, dependencies and how often users can provide feedback. Delivery methods support decision making; they do not replace planning, quality checks or risk management.</w:t>
      </w:r>
    </w:p>
    <w:tbl>
      <w:tblPr>
        <w:tblW w:type="auto" w:w="0"/>
        <w:tblLayout w:type="fixed"/>
        <w:tblLook w:firstColumn="1" w:firstRow="1" w:lastColumn="0" w:lastRow="0" w:noHBand="0" w:noVBand="1" w:val="04A0"/>
      </w:tblPr>
      <w:tblGrid>
        <w:gridCol w:w="1728"/>
        <w:gridCol w:w="2520"/>
        <w:gridCol w:w="2448"/>
        <w:gridCol w:w="3384"/>
      </w:tblGrid>
      <w:tr>
        <w:trPr>
          <w:tblHeader/>
        </w:trPr>
        <w:tc>
          <w:tcPr>
            <w:tcW w:type="dxa" w:w="252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Approach</w:t>
            </w:r>
          </w:p>
        </w:tc>
        <w:tc>
          <w:tcPr>
            <w:tcW w:type="dxa" w:w="252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Useful when</w:t>
            </w:r>
          </w:p>
        </w:tc>
        <w:tc>
          <w:tcPr>
            <w:tcW w:type="dxa" w:w="252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Advantages</w:t>
            </w:r>
          </w:p>
        </w:tc>
        <w:tc>
          <w:tcPr>
            <w:tcW w:type="dxa" w:w="252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Limitations</w:t>
            </w:r>
          </w:p>
        </w:tc>
      </w:tr>
      <w:tr>
        <w:tc>
          <w:tcPr>
            <w:tcW w:type="dxa" w:w="172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Waterfall or predictive</w:t>
            </w:r>
          </w:p>
        </w:tc>
        <w:tc>
          <w:tcPr>
            <w:tcW w:type="dxa" w:w="2520"/>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Requirements are stable and work follows strong sequential dependencies.</w:t>
            </w:r>
          </w:p>
        </w:tc>
        <w:tc>
          <w:tcPr>
            <w:tcW w:type="dxa" w:w="244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Clear stage approvals and an explicit overall plan.</w:t>
            </w:r>
          </w:p>
        </w:tc>
        <w:tc>
          <w:tcPr>
            <w:tcW w:type="dxa" w:w="338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Late feedback can make changes costly; early assumptions may remain untested.</w:t>
            </w:r>
          </w:p>
        </w:tc>
      </w:tr>
      <w:tr>
        <w:tc>
          <w:tcPr>
            <w:tcW w:type="dxa" w:w="1728"/>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Agile or iterative</w:t>
            </w:r>
          </w:p>
        </w:tc>
        <w:tc>
          <w:tcPr>
            <w:tcW w:type="dxa" w:w="2520"/>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Needs are evolving and useful increments can be reviewed frequently.</w:t>
            </w:r>
          </w:p>
        </w:tc>
        <w:tc>
          <w:tcPr>
            <w:tcW w:type="dxa" w:w="2448"/>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Early feedback helps refine priorities and expose assumptions.</w:t>
            </w:r>
          </w:p>
        </w:tc>
        <w:tc>
          <w:tcPr>
            <w:tcW w:type="dxa" w:w="338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Requires active user involvement and disciplined prioritisation; full scope forecasts remain uncertain.</w:t>
            </w:r>
          </w:p>
        </w:tc>
      </w:tr>
      <w:tr>
        <w:tc>
          <w:tcPr>
            <w:tcW w:type="dxa" w:w="172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Hybrid</w:t>
            </w:r>
          </w:p>
        </w:tc>
        <w:tc>
          <w:tcPr>
            <w:tcW w:type="dxa" w:w="2520"/>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Some commitments are fixed while parts of the solution need exploration.</w:t>
            </w:r>
          </w:p>
        </w:tc>
        <w:tc>
          <w:tcPr>
            <w:tcW w:type="dxa" w:w="244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Combines milestone governance with iterative development and learning.</w:t>
            </w:r>
          </w:p>
        </w:tc>
        <w:tc>
          <w:tcPr>
            <w:tcW w:type="dxa" w:w="338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Can create duplicate reporting or conflicting roles unless responsibilities are explicit.</w:t>
            </w:r>
          </w:p>
        </w:tc>
      </w:tr>
    </w:tbl>
    <w:p/>
    <w:p>
      <w:pPr>
        <w:pStyle w:val="Heading2"/>
      </w:pPr>
      <w:r>
        <w:t>Applying predictive delivery</w:t>
      </w:r>
    </w:p>
    <w:p>
      <w:r>
        <w:t>Agree the requirements and acceptance approach, then plan design, build, verification and handover. Use reviews between major stages. Validate high uncertainty assumptions early even when delivery is mainly sequential. Changes remain possible, but require impact assessment and authorisation.</w:t>
      </w:r>
    </w:p>
    <w:p>
      <w:pPr>
        <w:pStyle w:val="Heading2"/>
      </w:pPr>
      <w:r>
        <w:t>Applying iterative delivery</w:t>
      </w:r>
    </w:p>
    <w:p>
      <w:r>
        <w:t>Maintain an ordered backlog of work that supports the project outcome. Agree a short delivery goal, select work within the team’s capacity, deliver a usable increment and review it with users. Define what done means, including testing and documentation. Use the review to adjust priorities and the retrospective to improve how the team works.</w:t>
      </w:r>
    </w:p>
    <w:p>
      <w:r>
        <w:t>Not all agile work uses sprints. A flow based approach can use work in progress limits and continuous replenishment. The aim is to expose work, manage capacity and learn from completed outputs. Fixed dates or budgets still require transparent choices about scope and forecast uncertainty.</w:t>
      </w:r>
    </w:p>
    <w:p>
      <w:pPr>
        <w:pStyle w:val="Heading2"/>
      </w:pPr>
      <w:r>
        <w:t>Applying hybrid delivery</w:t>
      </w:r>
    </w:p>
    <w:p>
      <w:r>
        <w:t>For the booking system example, set an overall budget and launch milestone while delivering booking, scheduling and reporting features in short increments. Keep one decision log and one risk register. Identify who sets feature priorities and who approves changes to the overall commitment.</w:t>
      </w:r>
    </w:p>
    <w:p>
      <w:pPr>
        <w:pStyle w:val="Heading2"/>
      </w:pPr>
      <w:r>
        <w:t>Questions to resolve before choosing</w:t>
      </w:r>
    </w:p>
    <w:p>
      <w:r>
        <w:t>How stable are the requirements? Can users review working outputs regularly? Are regulatory, procurement or physical dependencies hard to change? Can the solution be delivered in useful parts? What evidence does the sponsor need before committing further money? Use the answers to explain the choice to the team.</w:t>
      </w:r>
    </w:p>
    <w:p>
      <w:r>
        <w:br w:type="page"/>
      </w:r>
    </w:p>
    <w:p>
      <w:pPr>
        <w:pStyle w:val="Heading1"/>
      </w:pPr>
      <w:r>
        <w:t>5 Make risk management part of delivery</w:t>
      </w:r>
    </w:p>
    <w:p>
      <w:pPr>
        <w:pStyle w:val="Heading2"/>
      </w:pPr>
      <w:r>
        <w:t>Identify risks in a useful format</w:t>
      </w:r>
    </w:p>
    <w:p>
      <w:r>
        <w:t>Ask the team, users, suppliers and sponsor what could affect the objectives. Review dependencies, estimates, skills, technology, procurement, access, quality and operational readiness. Write each risk as cause, uncertain event and consequence: because supplier capacity is limited, equipment may arrive late, delaying installation.</w:t>
      </w:r>
    </w:p>
    <w:p>
      <w:r>
        <w:t>Keep risks separate from assumptions, issues and dependencies, while linking them where relevant. An assumption that a supplier can meet a date may create a risk; a confirmed missed delivery is an issue. Assign a risk owner with authority to manage it and action owners for individual responses.</w:t>
      </w:r>
    </w:p>
    <w:p>
      <w:pPr>
        <w:pStyle w:val="Heading2"/>
      </w:pPr>
      <w:r>
        <w:t>Assess probability and impact</w:t>
      </w:r>
    </w:p>
    <w:p>
      <w:r>
        <w:t>Use agreed scales consistently. As an illustrative three level scale, probability may be low at 20 percent or less, medium above 20 through 50 percent, and high above 50 percent. These boundaries are local choices. Assess impact against the affected objective and justify the rating with evidence.</w:t>
      </w:r>
    </w:p>
    <w:tbl>
      <w:tblPr>
        <w:tblW w:type="auto" w:w="0"/>
        <w:tblLayout w:type="fixed"/>
        <w:tblLook w:firstColumn="1" w:firstRow="1" w:lastColumn="0" w:lastRow="0" w:noHBand="0" w:noVBand="1" w:val="04A0"/>
      </w:tblPr>
      <w:tblGrid>
        <w:gridCol w:w="2088"/>
        <w:gridCol w:w="7992"/>
      </w:tblGrid>
      <w:tr>
        <w:trPr>
          <w:tblHeader/>
        </w:trPr>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Impact level</w:t>
            </w:r>
          </w:p>
        </w:tc>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Illustrative effect on a critical milestone</w:t>
            </w:r>
          </w:p>
        </w:tc>
      </w:tr>
      <w:tr>
        <w:tc>
          <w:tcPr>
            <w:tcW w:type="dxa" w:w="208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Low  1</w:t>
            </w:r>
          </w:p>
        </w:tc>
        <w:tc>
          <w:tcPr>
            <w:tcW w:type="dxa" w:w="7992"/>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Delay of up to one working day.</w:t>
            </w:r>
          </w:p>
        </w:tc>
      </w:tr>
      <w:tr>
        <w:tc>
          <w:tcPr>
            <w:tcW w:type="dxa" w:w="2088"/>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Medium  2</w:t>
            </w:r>
          </w:p>
        </w:tc>
        <w:tc>
          <w:tcPr>
            <w:tcW w:type="dxa" w:w="7992"/>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Delay of two to five working days.</w:t>
            </w:r>
          </w:p>
        </w:tc>
      </w:tr>
      <w:tr>
        <w:tc>
          <w:tcPr>
            <w:tcW w:type="dxa" w:w="208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High  3</w:t>
            </w:r>
          </w:p>
        </w:tc>
        <w:tc>
          <w:tcPr>
            <w:tcW w:type="dxa" w:w="7992"/>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Delay greater than five working days or a mandatory deadline missed.</w:t>
            </w:r>
          </w:p>
        </w:tc>
      </w:tr>
    </w:tbl>
    <w:p/>
    <w:p>
      <w:r>
        <w:t>Rate probability from 1 to 3 and impact from 1 to 3. Multiply them as a screening score: 1–2 lower priority, 3–4 medium priority, 6–9 high priority. This ordinal score is a prioritisation aid, not a precise financial calculation. Also review low probability risks with severe consequences; the score alone should not decide escalation.</w:t>
      </w:r>
    </w:p>
    <w:p>
      <w:pPr>
        <w:pStyle w:val="Heading2"/>
      </w:pPr>
      <w:r>
        <w:t>Choose a response and fund the action</w:t>
      </w:r>
    </w:p>
    <w:tbl>
      <w:tblPr>
        <w:tblW w:type="auto" w:w="0"/>
        <w:tblLayout w:type="fixed"/>
        <w:tblLook w:firstColumn="1" w:firstRow="1" w:lastColumn="0" w:lastRow="0" w:noHBand="0" w:noVBand="1" w:val="04A0"/>
      </w:tblPr>
      <w:tblGrid>
        <w:gridCol w:w="1440"/>
        <w:gridCol w:w="3888"/>
        <w:gridCol w:w="4752"/>
      </w:tblGrid>
      <w:tr>
        <w:trPr>
          <w:tblHeader/>
        </w:trPr>
        <w:tc>
          <w:tcPr>
            <w:tcW w:type="dxa" w:w="336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Threat response</w:t>
            </w:r>
          </w:p>
        </w:tc>
        <w:tc>
          <w:tcPr>
            <w:tcW w:type="dxa" w:w="336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Meaning</w:t>
            </w:r>
          </w:p>
        </w:tc>
        <w:tc>
          <w:tcPr>
            <w:tcW w:type="dxa" w:w="336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Example</w:t>
            </w:r>
          </w:p>
        </w:tc>
      </w:tr>
      <w:tr>
        <w:tc>
          <w:tcPr>
            <w:tcW w:type="dxa" w:w="1440"/>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Avoid</w:t>
            </w:r>
          </w:p>
        </w:tc>
        <w:tc>
          <w:tcPr>
            <w:tcW w:type="dxa" w:w="388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Change the plan to remove the exposure.</w:t>
            </w:r>
          </w:p>
        </w:tc>
        <w:tc>
          <w:tcPr>
            <w:tcW w:type="dxa" w:w="4752"/>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Remove an unproven integration from launch scope.</w:t>
            </w:r>
          </w:p>
        </w:tc>
      </w:tr>
      <w:tr>
        <w:tc>
          <w:tcPr>
            <w:tcW w:type="dxa" w:w="1440"/>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Mitigate</w:t>
            </w:r>
          </w:p>
        </w:tc>
        <w:tc>
          <w:tcPr>
            <w:tcW w:type="dxa" w:w="3888"/>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Reduce probability or impact.</w:t>
            </w:r>
          </w:p>
        </w:tc>
        <w:tc>
          <w:tcPr>
            <w:tcW w:type="dxa" w:w="4752"/>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Test a prototype early and train a backup specialist.</w:t>
            </w:r>
          </w:p>
        </w:tc>
      </w:tr>
      <w:tr>
        <w:tc>
          <w:tcPr>
            <w:tcW w:type="dxa" w:w="1440"/>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Transfer</w:t>
            </w:r>
          </w:p>
        </w:tc>
        <w:tc>
          <w:tcPr>
            <w:tcW w:type="dxa" w:w="3888"/>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Allocate specified exposure to a third party.</w:t>
            </w:r>
          </w:p>
        </w:tc>
        <w:tc>
          <w:tcPr>
            <w:tcW w:type="dxa" w:w="4752"/>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Use suitable insurance or contractual terms; project accountability remains.</w:t>
            </w:r>
          </w:p>
        </w:tc>
      </w:tr>
      <w:tr>
        <w:tc>
          <w:tcPr>
            <w:tcW w:type="dxa" w:w="1440"/>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Accept</w:t>
            </w:r>
          </w:p>
        </w:tc>
        <w:tc>
          <w:tcPr>
            <w:tcW w:type="dxa" w:w="3888"/>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Acknowledge the exposure and decide what preparation is needed.</w:t>
            </w:r>
          </w:p>
        </w:tc>
        <w:tc>
          <w:tcPr>
            <w:tcW w:type="dxa" w:w="4752"/>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Set a trigger, contingency action and authorised reserve.</w:t>
            </w:r>
          </w:p>
        </w:tc>
      </w:tr>
    </w:tbl>
    <w:p/>
    <w:p>
      <w:r>
        <w:t>For opportunities, consider exploiting, enhancing, sharing or accepting the potential benefit. After any response, reassess residual risk and identify new risks introduced by the action. Review triggers, response deadlines and evidence regularly; a register that is never used does not control exposure.</w:t>
      </w:r>
    </w:p>
    <w:p>
      <w:r>
        <w:br w:type="page"/>
      </w:r>
    </w:p>
    <w:p>
      <w:pPr>
        <w:pStyle w:val="Heading1"/>
      </w:pPr>
      <w:r>
        <w:t>6 Establish a reliable management routine</w:t>
      </w:r>
    </w:p>
    <w:p>
      <w:pPr>
        <w:pStyle w:val="Heading2"/>
      </w:pPr>
      <w:r>
        <w:t>Daily delivery check</w:t>
      </w:r>
    </w:p>
    <w:p>
      <w:r>
        <w:t>Review priority work and blockers with the team at a frequency suited to the project. Check near term deadlines, urgent decisions and emerging issues. Update owners and dates while the discussion is fresh. Keep the conversation focused on coordinating work rather than collecting lengthy individual reports.</w:t>
      </w:r>
    </w:p>
    <w:p>
      <w:pPr>
        <w:pStyle w:val="Heading2"/>
      </w:pPr>
      <w:r>
        <w:t>Weekly project review</w:t>
      </w:r>
    </w:p>
    <w:p>
      <w:r>
        <w:t>Before the meeting, update the schedule, cost forecast, issue log, risk register and change requests. During the review, compare evidence with commitments and concentrate on exceptions. End with the actions needed for the next delivery period, each with an owner and date.</w:t>
      </w:r>
    </w:p>
    <w:tbl>
      <w:tblPr>
        <w:tblW w:type="auto" w:w="0"/>
        <w:tblLayout w:type="fixed"/>
        <w:tblLook w:firstColumn="1" w:firstRow="1" w:lastColumn="0" w:lastRow="0" w:noHBand="0" w:noVBand="1" w:val="04A0"/>
      </w:tblPr>
      <w:tblGrid>
        <w:gridCol w:w="2376"/>
        <w:gridCol w:w="7704"/>
      </w:tblGrid>
      <w:tr>
        <w:trPr>
          <w:tblHeader/>
        </w:trPr>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Review item</w:t>
            </w:r>
          </w:p>
        </w:tc>
        <w:tc>
          <w:tcPr>
            <w:tcW w:type="dxa" w:w="5040"/>
            <w:shd w:fill="17354A"/>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b/>
                <w:color w:val="FFFFFF"/>
                <w:sz w:val="19"/>
              </w:rPr>
              <w:t>Decision or output</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Delivery and quality</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Accepted outputs, next milestones and unresolved defects.</w:t>
            </w:r>
          </w:p>
        </w:tc>
      </w:tr>
      <w:tr>
        <w:tc>
          <w:tcPr>
            <w:tcW w:type="dxa" w:w="237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Schedule and resources</w:t>
            </w:r>
          </w:p>
        </w:tc>
        <w:tc>
          <w:tcPr>
            <w:tcW w:type="dxa" w:w="770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Current finish forecast, dependencies and capacity actions.</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Costs and changes</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Final cost estimate and changes needing approval.</w:t>
            </w:r>
          </w:p>
        </w:tc>
      </w:tr>
      <w:tr>
        <w:tc>
          <w:tcPr>
            <w:tcW w:type="dxa" w:w="2376"/>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Risks and issues</w:t>
            </w:r>
          </w:p>
        </w:tc>
        <w:tc>
          <w:tcPr>
            <w:tcW w:type="dxa" w:w="7704"/>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Top exposures, triggers and overdue responses.</w:t>
            </w:r>
          </w:p>
        </w:tc>
      </w:tr>
      <w:tr>
        <w:tc>
          <w:tcPr>
            <w:tcW w:type="dxa" w:w="2376"/>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Stakeholders</w:t>
            </w:r>
          </w:p>
        </w:tc>
        <w:tc>
          <w:tcPr>
            <w:tcW w:type="dxa" w:w="7704"/>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60"/>
            </w:pPr>
            <w:r>
              <w:rPr>
                <w:sz w:val="19"/>
              </w:rPr>
              <w:t>Decisions, communications and acceptance needs.</w:t>
            </w:r>
          </w:p>
        </w:tc>
      </w:tr>
    </w:tbl>
    <w:p/>
    <w:p>
      <w:pPr>
        <w:pStyle w:val="Heading2"/>
      </w:pPr>
      <w:r>
        <w:t>Sponsor or governance review</w:t>
      </w:r>
    </w:p>
    <w:p>
      <w:r>
        <w:t>At agreed intervals and decision gates, assess whether the business case remains valid. Ask the sponsor to decide tradeoffs, approve changes beyond delegated authority and resolve cross team conflicts. Increase the review frequency when exposure rises or a critical transition approaches.</w:t>
      </w:r>
    </w:p>
    <w:p>
      <w:pPr>
        <w:pStyle w:val="Heading2"/>
      </w:pPr>
      <w:r>
        <w:t>Write a status report that supports action</w:t>
      </w:r>
    </w:p>
    <w:p>
      <w:r>
        <w:t>Use a consistent one page summary: reporting period; overall status and reason; achievements supported by evidence; baseline and forecast milestones; budget and forecast final cost; top risks and issues; change decisions; and next steps. For every decision request, state who must decide and by when.</w:t>
      </w:r>
    </w:p>
    <w:p>
      <w:r>
        <w:t>Example escalation: User testing is forecast to finish three working days after the approved launch date because two key users are unavailable. Decision needed by Thursday: release them for testing or move launch by three days. The project manager recommends moving launch unless equivalent test coverage can be confirmed.</w:t>
      </w:r>
    </w:p>
    <w:p>
      <w:pPr>
        <w:pStyle w:val="Heading2"/>
      </w:pPr>
      <w:r>
        <w:t>Maintain a small set of trusted records</w:t>
      </w:r>
    </w:p>
    <w:p>
      <w:r>
        <w:t>Keep the charter, delivery plan, responsibility matrix, risk and issue records, decision log, change log, status reports and acceptance evidence accessible. Date updates and retain approved versions. Link related records so a reader can trace a change from request to decision to revised plan.</w:t>
      </w:r>
    </w:p>
    <w:p>
      <w:r>
        <w:t>The purpose of governance is timely, accountable decisions. If two reports repeat the same information without helping anyone decide or act, simplify the reporting arrangement with the sponsor.</w:t>
      </w:r>
    </w:p>
    <w:p>
      <w:r>
        <w:br w:type="page"/>
      </w:r>
    </w:p>
    <w:p>
      <w:pPr>
        <w:pStyle w:val="Heading1"/>
      </w:pPr>
      <w:r>
        <w:t>7 Apply the method and close properly</w:t>
      </w:r>
    </w:p>
    <w:p>
      <w:pPr>
        <w:pStyle w:val="Heading2"/>
      </w:pPr>
      <w:r>
        <w:t>Worked example of a booking system project</w:t>
      </w:r>
    </w:p>
    <w:p>
      <w:r>
        <w:t>The following figures are illustrative. The project has an eight week target and an approved budget of 12,000 currency units. Launch scope includes booking capture, vehicle allocation, a dispatcher view and user training. Automated notifications are excluded from the initial release.</w:t>
      </w:r>
    </w:p>
    <w:p>
      <w:r>
        <w:t>Initiation: the sponsor approves the objective and appoints the operations manager to accept the solution. Planning: the team schedules discovery, iterative feature delivery, user testing and training. Acceptance requires successful execution of agreed booking and allocation scenarios, with no unresolved critical defects.</w:t>
      </w:r>
    </w:p>
    <w:p>
      <w:r>
        <w:t>Risk identification: because access to vehicle availability data is unconfirmed, the integration may fail during testing, causing rework and a delayed launch. Initial probability is 3 and impact is 3, giving a screening score of 9. The technical lead owns the risk.</w:t>
      </w:r>
    </w:p>
    <w:p>
      <w:r>
        <w:t>Response: run an integration trial in week one. The trigger for escalation is failure to demonstrate reliable data access by the end of that week. A proposed contingency is a controlled manual upload, which requires operations approval and revised acceptance criteria. It is not activated automatically without the required decision.</w:t>
      </w:r>
    </w:p>
    <w:p>
      <w:r>
        <w:t>Monitoring: after a successful trial, the team reassesses probability as 1 and impact as 3, giving a residual score of 3. The consequence still warrants attention. Separately, a confirmed user availability problem becomes an issue with a testing recovery action, owner and decision deadline.</w:t>
      </w:r>
    </w:p>
    <w:p>
      <w:r>
        <w:t>Change control: the sponsor requests automated notifications. The team estimates an additional two weeks and 2,000 currency units. The sponsor defers the feature to protect the initial launch commitment, and the decision is recorded in the change log and backlog.</w:t>
      </w:r>
    </w:p>
    <w:p>
      <w:pPr>
        <w:pStyle w:val="Heading2"/>
      </w:pPr>
      <w:r>
        <w:t>Close only when responsibilities are clear</w:t>
      </w:r>
    </w:p>
    <w:p>
      <w:r>
        <w:t>Obtain acceptance against the agreed criteria and record any exceptions. Transfer the outputs, operating instructions, support arrangements and unresolved items to named owners. Confirm supplier obligations, invoices and access changes with the relevant business teams. Archive the approved records so future teams can find them.</w:t>
      </w:r>
    </w:p>
    <w:p>
      <w:pPr>
        <w:pStyle w:val="Heading2"/>
      </w:pPr>
      <w:r>
        <w:t>Capture learning and measure benefits</w:t>
      </w:r>
    </w:p>
    <w:p>
      <w:r>
        <w:t>Ask what worked, what caused difficulty and which specific action should improve the next project. Give improvement actions owners. Agree who will measure benefits and when: in this example, operations reviews booking errors three months after launch against the original baseline. Project closure can precede benefit realisation if ongoing ownership is explicit.</w:t>
      </w:r>
    </w:p>
    <w:p>
      <w:pPr>
        <w:pStyle w:val="Heading2"/>
      </w:pPr>
      <w:r>
        <w:t>Closure checklist</w:t>
      </w:r>
    </w:p>
    <w:p>
      <w:r>
        <w:t>Confirm acceptance evidence; outstanding issue owners; operational handover; training; financial reconciliation; supplier closure; lessons and actions; archive location; and a scheduled benefit review. A folder of documents alone is not evidence that the project is ready to close.</w:t>
      </w:r>
    </w:p>
    <w:p>
      <w:r>
        <w:br w:type="page"/>
      </w:r>
    </w:p>
    <w:p>
      <w:pPr>
        <w:pStyle w:val="Heading1"/>
      </w:pPr>
      <w:r>
        <w:t>8 Copy these working templates</w:t>
      </w:r>
    </w:p>
    <w:p>
      <w:pPr>
        <w:pStyle w:val="Heading2"/>
      </w:pPr>
      <w:r>
        <w:t>Project charter</w:t>
      </w:r>
    </w:p>
    <w:p>
      <w:r>
        <w:t>Project name: [ ]   Sponsor: [ ]   Project manager: [ ]</w:t>
        <w:br/>
        <w:t>Problem or opportunity: [ ]</w:t>
        <w:br/>
        <w:t>Objective and measure: [baseline, target, date and benefit owner]</w:t>
        <w:br/>
        <w:t>Deliverables and exclusions: [ ]</w:t>
        <w:br/>
        <w:t>Acceptance criteria and authority: [ ]</w:t>
        <w:br/>
        <w:t>Budget and target milestones: [ ]</w:t>
        <w:br/>
        <w:t>Assumptions and major risks: [ ]</w:t>
        <w:br/>
        <w:t>Decision rights and escalation limits: [ ]</w:t>
        <w:br/>
        <w:t>Approval and date: [ ]</w:t>
      </w:r>
    </w:p>
    <w:p>
      <w:pPr>
        <w:pStyle w:val="Heading2"/>
      </w:pPr>
      <w:r>
        <w:t>Risk register entry</w:t>
      </w:r>
    </w:p>
    <w:p>
      <w:r>
        <w:t>ID and date raised: [ ]</w:t>
        <w:br/>
        <w:t>Cause → uncertain event → consequence: [ ]</w:t>
        <w:br/>
        <w:t>Affected objective: [ ]   Risk owner: [ ]</w:t>
        <w:br/>
        <w:t>Probability and impact with rationale: [ ]   Initial score: [ ]</w:t>
        <w:br/>
        <w:t>Response strategy and actions: [ ]</w:t>
        <w:br/>
        <w:t>Action owners and due dates: [ ]</w:t>
        <w:br/>
        <w:t>Trigger and contingency: [ ]   Approval or funding needed: [ ]</w:t>
        <w:br/>
        <w:t>Residual rating and new risks: [ ]</w:t>
        <w:br/>
        <w:t>Status, evidence, last review and next review date: [ ]</w:t>
      </w:r>
    </w:p>
    <w:p>
      <w:pPr>
        <w:pStyle w:val="Heading2"/>
      </w:pPr>
      <w:r>
        <w:t>Issue and decision records</w:t>
      </w:r>
    </w:p>
    <w:p>
      <w:r>
        <w:t>Issue: [ID, date, actual problem, impact, severity, owner, action, due date and escalation need].</w:t>
        <w:br/>
        <w:t>Decision: [ID, question, options, recommendation, decision maker, needed by, decision, rationale, date and linked records].</w:t>
      </w:r>
    </w:p>
    <w:p>
      <w:pPr>
        <w:pStyle w:val="Heading2"/>
      </w:pPr>
      <w:r>
        <w:t>Change request</w:t>
      </w:r>
    </w:p>
    <w:p>
      <w:r>
        <w:t>Request ID and requester: [ ]   Reason: [ ]</w:t>
        <w:br/>
        <w:t>Proposed change and alternatives: [ ]</w:t>
        <w:br/>
        <w:t>Impact on scope, time, cost, quality, benefits and risks: [ ]</w:t>
        <w:br/>
        <w:t>Recommendation: [ ]</w:t>
        <w:br/>
        <w:t>Decision maker, outcome, conditions and date: [ ]</w:t>
        <w:br/>
        <w:t>Plans to update and people to notify: [ ]</w:t>
      </w:r>
    </w:p>
    <w:p>
      <w:pPr>
        <w:pStyle w:val="Heading2"/>
      </w:pPr>
      <w:r>
        <w:t>Weekly status and manager self check</w:t>
      </w:r>
    </w:p>
    <w:p>
      <w:r>
        <w:t>Report period: [ ]   Overall status and reason: [ ]</w:t>
        <w:br/>
        <w:t>Accepted outputs: [ ]   Next milestone and forecast: [ ]</w:t>
        <w:br/>
        <w:t>Budget, actual cost and forecast final cost: [ ]</w:t>
        <w:br/>
        <w:t>Top risks and issues with owners: [ ]</w:t>
        <w:br/>
        <w:t>Decisions needed with deadlines: [ ]   Next actions: [ ]</w:t>
      </w:r>
    </w:p>
    <w:p>
      <w:r>
        <w:t>Before sending, ask: Does the report show evidence? Is the forecast current? Does every important action have an owner? Are decisions reaching the right person in time? Are acceptance and handover still achievable?</w:t>
      </w:r>
    </w:p>
    <w:sectPr w:rsidR="00FC693F" w:rsidRPr="0006063C" w:rsidSect="00034616">
      <w:headerReference w:type="default" r:id="rId9"/>
      <w:footerReference w:type="default" r:id="rId10"/>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Project manager working guide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PROJECT MANAGEMENT AND RISK  |  PRACTICAL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